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7" w:rsidRPr="004F452A" w:rsidRDefault="003814E7" w:rsidP="004F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14E7" w:rsidRPr="004F452A" w:rsidRDefault="003814E7" w:rsidP="004F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E7" w:rsidRPr="004F452A" w:rsidRDefault="003814E7" w:rsidP="004F452A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52A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ЦЕЛИННИНСКОЕ</w:t>
      </w:r>
      <w:r w:rsidRPr="004F452A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3814E7" w:rsidRPr="004F452A" w:rsidRDefault="003814E7" w:rsidP="004F452A">
      <w:pPr>
        <w:pStyle w:val="ConsPlusTitle"/>
        <w:widowControl/>
        <w:jc w:val="center"/>
        <w:rPr>
          <w:b w:val="0"/>
          <w:bCs/>
          <w:sz w:val="28"/>
          <w:szCs w:val="28"/>
        </w:rPr>
      </w:pPr>
    </w:p>
    <w:p w:rsidR="003814E7" w:rsidRPr="004F452A" w:rsidRDefault="003814E7" w:rsidP="004F452A">
      <w:pPr>
        <w:pStyle w:val="ConsPlusTitle"/>
        <w:widowControl/>
        <w:jc w:val="center"/>
        <w:rPr>
          <w:bCs/>
          <w:sz w:val="28"/>
          <w:szCs w:val="28"/>
        </w:rPr>
      </w:pPr>
      <w:r w:rsidRPr="004F452A">
        <w:rPr>
          <w:bCs/>
          <w:sz w:val="28"/>
          <w:szCs w:val="28"/>
        </w:rPr>
        <w:t>ПОСТАНОВЛЕНИЕ</w:t>
      </w:r>
    </w:p>
    <w:p w:rsidR="003814E7" w:rsidRPr="004F452A" w:rsidRDefault="003814E7" w:rsidP="004F452A">
      <w:pPr>
        <w:pStyle w:val="ConsPlusTitle"/>
        <w:widowControl/>
        <w:rPr>
          <w:b w:val="0"/>
          <w:bCs/>
          <w:sz w:val="28"/>
          <w:szCs w:val="28"/>
        </w:rPr>
      </w:pPr>
      <w:r w:rsidRPr="004F452A">
        <w:rPr>
          <w:b w:val="0"/>
          <w:bCs/>
          <w:sz w:val="28"/>
          <w:szCs w:val="28"/>
        </w:rPr>
        <w:t>от «</w:t>
      </w:r>
      <w:r>
        <w:rPr>
          <w:b w:val="0"/>
          <w:bCs/>
          <w:sz w:val="28"/>
          <w:szCs w:val="28"/>
        </w:rPr>
        <w:t>06</w:t>
      </w:r>
      <w:r w:rsidRPr="004F452A">
        <w:rPr>
          <w:b w:val="0"/>
          <w:bCs/>
          <w:sz w:val="28"/>
          <w:szCs w:val="28"/>
        </w:rPr>
        <w:t xml:space="preserve">»  сентября </w:t>
      </w:r>
      <w:smartTag w:uri="urn:schemas-microsoft-com:office:smarttags" w:element="metricconverter">
        <w:smartTagPr>
          <w:attr w:name="ProductID" w:val="2018 г"/>
        </w:smartTagPr>
        <w:r w:rsidRPr="004F452A">
          <w:rPr>
            <w:b w:val="0"/>
            <w:bCs/>
            <w:sz w:val="28"/>
            <w:szCs w:val="28"/>
          </w:rPr>
          <w:t>2018 г</w:t>
        </w:r>
      </w:smartTag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</w:r>
      <w:r w:rsidRPr="004F452A">
        <w:rPr>
          <w:b w:val="0"/>
          <w:bCs/>
          <w:sz w:val="28"/>
          <w:szCs w:val="28"/>
        </w:rPr>
        <w:tab/>
        <w:t xml:space="preserve">№ </w:t>
      </w:r>
      <w:r>
        <w:rPr>
          <w:b w:val="0"/>
          <w:bCs/>
          <w:sz w:val="28"/>
          <w:szCs w:val="28"/>
        </w:rPr>
        <w:t>53</w:t>
      </w:r>
    </w:p>
    <w:p w:rsidR="003814E7" w:rsidRPr="004F452A" w:rsidRDefault="003814E7" w:rsidP="004F452A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4F452A">
        <w:rPr>
          <w:b w:val="0"/>
          <w:bCs/>
          <w:sz w:val="28"/>
          <w:szCs w:val="28"/>
        </w:rPr>
        <w:t>п.</w:t>
      </w:r>
      <w:r>
        <w:rPr>
          <w:b w:val="0"/>
          <w:bCs/>
          <w:sz w:val="28"/>
          <w:szCs w:val="28"/>
        </w:rPr>
        <w:t>Целинный</w:t>
      </w:r>
    </w:p>
    <w:p w:rsidR="003814E7" w:rsidRDefault="003814E7" w:rsidP="00E24545">
      <w:pPr>
        <w:rPr>
          <w:rFonts w:ascii="Times New Roman" w:hAnsi="Times New Roman" w:cs="Times New Roman"/>
          <w:b/>
          <w:sz w:val="28"/>
          <w:szCs w:val="28"/>
        </w:rPr>
      </w:pPr>
    </w:p>
    <w:p w:rsidR="003814E7" w:rsidRDefault="003814E7" w:rsidP="008B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211FA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11FA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14E7" w:rsidRDefault="003814E7" w:rsidP="00E24545">
      <w:pPr>
        <w:pStyle w:val="ConsPlusTitle"/>
        <w:rPr>
          <w:sz w:val="28"/>
          <w:szCs w:val="28"/>
        </w:rPr>
      </w:pPr>
    </w:p>
    <w:p w:rsidR="003814E7" w:rsidRDefault="003814E7" w:rsidP="00E84874">
      <w:pPr>
        <w:pStyle w:val="1"/>
        <w:shd w:val="clear" w:color="auto" w:fill="auto"/>
        <w:spacing w:before="0"/>
        <w:ind w:left="40" w:right="20" w:firstLine="580"/>
        <w:rPr>
          <w:rStyle w:val="a3"/>
        </w:rPr>
      </w:pPr>
      <w: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E24545">
        <w:t xml:space="preserve">нормативных правовых актов сельского поселения </w:t>
      </w:r>
      <w:r>
        <w:t>«Целиннинское»</w:t>
      </w:r>
      <w:r w:rsidRPr="00E24545">
        <w:rPr>
          <w:rStyle w:val="a3"/>
        </w:rPr>
        <w:t>,</w:t>
      </w:r>
      <w:r w:rsidRPr="00E24545">
        <w:t xml:space="preserve"> </w:t>
      </w:r>
      <w:r>
        <w:t xml:space="preserve">а также создания условий для развития малого и среднего предпринимательства на территории </w:t>
      </w:r>
      <w:r w:rsidRPr="00007DD5">
        <w:t>сельского поселения</w:t>
      </w:r>
      <w:r>
        <w:t xml:space="preserve"> «Целиннинское», </w:t>
      </w:r>
      <w:r w:rsidRPr="008211FA">
        <w:t>Администрация сельского поселения</w:t>
      </w:r>
      <w:r>
        <w:t xml:space="preserve"> «Целиннинское» постановляет</w:t>
      </w:r>
      <w:r>
        <w:rPr>
          <w:rStyle w:val="a3"/>
        </w:rPr>
        <w:t>:</w:t>
      </w:r>
    </w:p>
    <w:p w:rsidR="003814E7" w:rsidRDefault="003814E7" w:rsidP="00E84874">
      <w:pPr>
        <w:pStyle w:val="1"/>
        <w:shd w:val="clear" w:color="auto" w:fill="auto"/>
        <w:spacing w:before="0"/>
        <w:ind w:left="40" w:right="20" w:firstLine="580"/>
      </w:pPr>
    </w:p>
    <w:p w:rsidR="003814E7" w:rsidRDefault="003814E7" w:rsidP="00E84874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firstLine="760"/>
      </w:pPr>
      <w:r>
        <w:t xml:space="preserve"> Утвердить прилагаемые:</w:t>
      </w:r>
    </w:p>
    <w:p w:rsidR="003814E7" w:rsidRDefault="003814E7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3814E7" w:rsidRDefault="003814E7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firstLine="760"/>
      </w:pPr>
      <w:r>
        <w:t xml:space="preserve"> Форму Перечня (приложение № 2).</w:t>
      </w:r>
    </w:p>
    <w:p w:rsidR="003814E7" w:rsidRPr="008211FA" w:rsidRDefault="003814E7" w:rsidP="00E84874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</w:rPr>
      </w:pPr>
      <w:r w:rsidRPr="008211FA">
        <w:rPr>
          <w:rStyle w:val="31"/>
        </w:rPr>
        <w:t xml:space="preserve"> Определить</w:t>
      </w:r>
      <w:r>
        <w:rPr>
          <w:rStyle w:val="31"/>
        </w:rPr>
        <w:t xml:space="preserve"> </w:t>
      </w:r>
      <w:r w:rsidRPr="008211FA">
        <w:rPr>
          <w:rStyle w:val="31"/>
        </w:rPr>
        <w:t>уполномоченным органом</w:t>
      </w:r>
      <w:r>
        <w:rPr>
          <w:rStyle w:val="31"/>
        </w:rPr>
        <w:t xml:space="preserve"> Администрацию</w:t>
      </w:r>
      <w:r>
        <w:rPr>
          <w:i w:val="0"/>
        </w:rPr>
        <w:t xml:space="preserve"> с</w:t>
      </w:r>
      <w:r w:rsidRPr="008211FA">
        <w:rPr>
          <w:i w:val="0"/>
        </w:rPr>
        <w:t>ельского поселения</w:t>
      </w:r>
      <w:r>
        <w:rPr>
          <w:i w:val="0"/>
        </w:rPr>
        <w:t xml:space="preserve"> «Целиннинское» </w:t>
      </w:r>
      <w:r w:rsidRPr="008211FA">
        <w:rPr>
          <w:rStyle w:val="31"/>
        </w:rPr>
        <w:t>по:</w:t>
      </w:r>
    </w:p>
    <w:p w:rsidR="003814E7" w:rsidRDefault="003814E7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Формированию, ведению, ежегодному дополнению, а также опубликованию Перечня.</w:t>
      </w:r>
    </w:p>
    <w:p w:rsidR="003814E7" w:rsidRDefault="003814E7" w:rsidP="00E84874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Взаимодействию с акционерным обществом «Федеральная корпорация по развитию малого и среднего предпринимательства».</w:t>
      </w:r>
    </w:p>
    <w:p w:rsidR="003814E7" w:rsidRDefault="003814E7" w:rsidP="00E84874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right="20" w:firstLine="760"/>
      </w:pPr>
      <w:r>
        <w:t xml:space="preserve"> Настоящее постановление вступает в силу со дня его официального опубликования.</w:t>
      </w:r>
    </w:p>
    <w:p w:rsidR="003814E7" w:rsidRPr="00E24545" w:rsidRDefault="003814E7" w:rsidP="00E24545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</w:rPr>
      </w:pPr>
      <w:r w:rsidRPr="008211FA">
        <w:rPr>
          <w:rStyle w:val="31"/>
        </w:rPr>
        <w:t xml:space="preserve">Контроль за выполнением настоящего постановления возложить </w:t>
      </w:r>
      <w:r w:rsidRPr="00E24545">
        <w:rPr>
          <w:rStyle w:val="31"/>
        </w:rPr>
        <w:t>на главу</w:t>
      </w:r>
      <w:r>
        <w:rPr>
          <w:rStyle w:val="31"/>
        </w:rPr>
        <w:t xml:space="preserve"> администрации сельского поселе</w:t>
      </w:r>
      <w:r w:rsidRPr="00E24545">
        <w:rPr>
          <w:rStyle w:val="31"/>
        </w:rPr>
        <w:t>ния</w:t>
      </w:r>
      <w:r w:rsidRPr="00E24545">
        <w:t>.</w:t>
      </w:r>
      <w:r>
        <w:t xml:space="preserve"> </w:t>
      </w:r>
    </w:p>
    <w:p w:rsidR="003814E7" w:rsidRDefault="003814E7" w:rsidP="00E72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Pr="00E72F43" w:rsidRDefault="003814E7" w:rsidP="00E72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Pr="006A2AF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Н.Н.Эпова           </w:t>
      </w:r>
    </w:p>
    <w:p w:rsidR="003814E7" w:rsidRDefault="003814E7" w:rsidP="00E72F43">
      <w:pPr>
        <w:jc w:val="both"/>
        <w:rPr>
          <w:rFonts w:ascii="Times New Roman" w:hAnsi="Times New Roman" w:cs="Times New Roman"/>
          <w:sz w:val="28"/>
          <w:szCs w:val="28"/>
        </w:rPr>
        <w:sectPr w:rsidR="003814E7" w:rsidSect="00E24545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680" w:right="1253" w:bottom="454" w:left="1264" w:header="0" w:footer="6" w:gutter="0"/>
          <w:cols w:space="720"/>
          <w:noEndnote/>
          <w:titlePg/>
          <w:docGrid w:linePitch="360"/>
        </w:sectPr>
      </w:pPr>
    </w:p>
    <w:p w:rsidR="003814E7" w:rsidRDefault="003814E7" w:rsidP="004F452A">
      <w:pPr>
        <w:rPr>
          <w:rFonts w:ascii="Times New Roman" w:hAnsi="Times New Roman" w:cs="Times New Roman"/>
          <w:sz w:val="28"/>
          <w:szCs w:val="28"/>
        </w:rPr>
      </w:pPr>
    </w:p>
    <w:p w:rsidR="003814E7" w:rsidRPr="008211FA" w:rsidRDefault="003814E7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814E7" w:rsidRDefault="003814E7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211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21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14E7" w:rsidRDefault="003814E7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«Целиннинское»</w:t>
      </w:r>
    </w:p>
    <w:p w:rsidR="003814E7" w:rsidRDefault="003814E7" w:rsidP="008211FA">
      <w:pPr>
        <w:jc w:val="right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06.09.2018</w:t>
      </w:r>
      <w:r w:rsidRPr="008211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3814E7" w:rsidRPr="008211FA" w:rsidRDefault="003814E7" w:rsidP="00821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FA">
        <w:rPr>
          <w:rFonts w:ascii="Times New Roman" w:hAnsi="Times New Roman" w:cs="Times New Roman"/>
          <w:b/>
          <w:sz w:val="28"/>
          <w:szCs w:val="28"/>
        </w:rPr>
        <w:t>ПОРЯДОК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14E7" w:rsidRPr="008211FA" w:rsidRDefault="003814E7" w:rsidP="00821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E7" w:rsidRPr="000F3F7A" w:rsidRDefault="003814E7" w:rsidP="000F3F7A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3F7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14E7" w:rsidRPr="008211FA" w:rsidRDefault="003814E7" w:rsidP="0082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«Целиннинское»</w:t>
      </w:r>
      <w:r w:rsidRPr="008211FA">
        <w:rPr>
          <w:rFonts w:ascii="Times New Roman" w:hAnsi="Times New Roman" w:cs="Times New Roman"/>
          <w:sz w:val="28"/>
          <w:szCs w:val="28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8"/>
          <w:szCs w:val="28"/>
        </w:rPr>
        <w:t>, образующим инфраструктуру под</w:t>
      </w:r>
      <w:r w:rsidRPr="008211FA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 (далее - субъекты малого и среднего предпринимательства).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Pr="000F3F7A" w:rsidRDefault="003814E7" w:rsidP="000F3F7A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3F7A">
        <w:rPr>
          <w:rFonts w:ascii="Times New Roman" w:hAnsi="Times New Roman" w:cs="Times New Roman"/>
          <w:sz w:val="28"/>
          <w:szCs w:val="28"/>
        </w:rPr>
        <w:t>Цели создания и основные принципы формирования,</w:t>
      </w:r>
    </w:p>
    <w:p w:rsidR="003814E7" w:rsidRDefault="003814E7" w:rsidP="0082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ведения, ежегодного дополнения и опубликования Перечня</w:t>
      </w:r>
    </w:p>
    <w:p w:rsidR="003814E7" w:rsidRPr="008211FA" w:rsidRDefault="003814E7" w:rsidP="00821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соответствии с Федеральным законом от 22.07.2008</w:t>
      </w:r>
      <w:r w:rsidRPr="008211FA">
        <w:rPr>
          <w:rFonts w:ascii="Times New Roman" w:hAnsi="Times New Roman" w:cs="Times New Roman"/>
          <w:sz w:val="28"/>
          <w:szCs w:val="28"/>
        </w:rPr>
        <w:tab/>
        <w:t>№</w:t>
      </w:r>
      <w:r w:rsidRPr="008211FA">
        <w:rPr>
          <w:rFonts w:ascii="Times New Roman" w:hAnsi="Times New Roman" w:cs="Times New Roman"/>
          <w:sz w:val="28"/>
          <w:szCs w:val="28"/>
        </w:rPr>
        <w:tab/>
        <w:t>159-ФЗ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8211FA"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8211FA">
        <w:rPr>
          <w:rFonts w:ascii="Times New Roman" w:hAnsi="Times New Roman" w:cs="Times New Roman"/>
          <w:sz w:val="28"/>
          <w:szCs w:val="28"/>
        </w:rPr>
        <w:t>Предоставления имущества,- принадлежащего на праве собственности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11F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ю 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8211FA">
        <w:rPr>
          <w:rFonts w:ascii="Times New Roman" w:hAnsi="Times New Roman" w:cs="Times New Roman"/>
          <w:sz w:val="28"/>
          <w:szCs w:val="28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11F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ю 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2.2.3.</w:t>
      </w:r>
      <w:r w:rsidRPr="008211FA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3814E7" w:rsidRPr="000F3F7A" w:rsidRDefault="003814E7" w:rsidP="00EA46D2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2.2.4.</w:t>
      </w:r>
      <w:r w:rsidRPr="008211FA">
        <w:rPr>
          <w:rFonts w:ascii="Times New Roman" w:hAnsi="Times New Roman" w:cs="Times New Roman"/>
          <w:sz w:val="28"/>
          <w:szCs w:val="28"/>
        </w:rPr>
        <w:t>Повышения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8211FA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«Целиннинское».2.3</w:t>
      </w:r>
      <w:r w:rsidRPr="000F3F7A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211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1FA">
        <w:rPr>
          <w:rFonts w:ascii="Times New Roman" w:hAnsi="Times New Roman" w:cs="Times New Roman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8211FA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8211FA">
        <w:rPr>
          <w:rFonts w:ascii="Times New Roman" w:hAnsi="Times New Roman" w:cs="Times New Roman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11F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 «Целиннинское»</w:t>
      </w:r>
      <w:r w:rsidRPr="008211FA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(наименование субъекта)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2.3.4.</w:t>
      </w:r>
      <w:r w:rsidRPr="008211FA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2.4.</w:t>
      </w:r>
      <w:r w:rsidRPr="008211FA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</w:t>
      </w:r>
      <w:r w:rsidRPr="008211FA">
        <w:rPr>
          <w:rFonts w:ascii="Times New Roman" w:hAnsi="Times New Roman" w:cs="Times New Roman"/>
          <w:sz w:val="28"/>
          <w:szCs w:val="28"/>
        </w:rPr>
        <w:tab/>
        <w:t>в собственность</w:t>
      </w:r>
      <w:r w:rsidRPr="008211FA">
        <w:rPr>
          <w:rFonts w:ascii="Times New Roman" w:hAnsi="Times New Roman" w:cs="Times New Roman"/>
          <w:sz w:val="28"/>
          <w:szCs w:val="28"/>
        </w:rPr>
        <w:tab/>
        <w:t>субъектов малого и</w:t>
      </w:r>
      <w:r w:rsidRPr="008211FA">
        <w:rPr>
          <w:rFonts w:ascii="Times New Roman" w:hAnsi="Times New Roman" w:cs="Times New Roman"/>
          <w:sz w:val="28"/>
          <w:szCs w:val="28"/>
        </w:rPr>
        <w:tab/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предпринимательства в соответствии с Федеральным законом от 22.07.2008 №</w:t>
      </w:r>
      <w:r w:rsidRPr="008211FA">
        <w:rPr>
          <w:rFonts w:ascii="Times New Roman" w:hAnsi="Times New Roman" w:cs="Times New Roman"/>
          <w:sz w:val="28"/>
          <w:szCs w:val="28"/>
        </w:rPr>
        <w:tab/>
        <w:t>159-ФЗ</w:t>
      </w:r>
      <w:r w:rsidRPr="008211FA">
        <w:rPr>
          <w:rFonts w:ascii="Times New Roman" w:hAnsi="Times New Roman" w:cs="Times New Roman"/>
          <w:sz w:val="28"/>
          <w:szCs w:val="28"/>
        </w:rPr>
        <w:tab/>
        <w:t>«Об особ</w:t>
      </w:r>
      <w:r>
        <w:rPr>
          <w:rFonts w:ascii="Times New Roman" w:hAnsi="Times New Roman" w:cs="Times New Roman"/>
          <w:sz w:val="28"/>
          <w:szCs w:val="28"/>
        </w:rPr>
        <w:t>енностях</w:t>
      </w:r>
      <w:r>
        <w:rPr>
          <w:rFonts w:ascii="Times New Roman" w:hAnsi="Times New Roman" w:cs="Times New Roman"/>
          <w:sz w:val="28"/>
          <w:szCs w:val="28"/>
        </w:rPr>
        <w:tab/>
        <w:t>отчуждения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недвижимого </w:t>
      </w:r>
      <w:r w:rsidRPr="008211FA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находящегося в государственной или в муниципальной собственности и арендуемо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ab/>
        <w:t>субъектами малого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и среднего </w:t>
      </w:r>
      <w:r w:rsidRPr="008211FA">
        <w:rPr>
          <w:rFonts w:ascii="Times New Roman" w:hAnsi="Times New Roman" w:cs="Times New Roman"/>
          <w:sz w:val="28"/>
          <w:szCs w:val="28"/>
        </w:rPr>
        <w:t>предпринимательства,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 и в случаях, указанных в подпунктах 6, 8 и 9 пункта 2 статьи З93 Земельного</w:t>
      </w:r>
      <w:r w:rsidRPr="008211FA">
        <w:rPr>
          <w:rFonts w:ascii="Times New Roman" w:hAnsi="Times New Roman" w:cs="Times New Roman"/>
          <w:sz w:val="28"/>
          <w:szCs w:val="28"/>
        </w:rPr>
        <w:tab/>
        <w:t>кодекса Российской</w:t>
      </w:r>
      <w:r w:rsidRPr="008211FA">
        <w:rPr>
          <w:rFonts w:ascii="Times New Roman" w:hAnsi="Times New Roman" w:cs="Times New Roman"/>
          <w:sz w:val="28"/>
          <w:szCs w:val="28"/>
        </w:rPr>
        <w:tab/>
        <w:t>Федерации.</w:t>
      </w:r>
      <w:r w:rsidRPr="008211FA">
        <w:rPr>
          <w:rFonts w:ascii="Times New Roman" w:hAnsi="Times New Roman" w:cs="Times New Roman"/>
          <w:sz w:val="28"/>
          <w:szCs w:val="28"/>
        </w:rPr>
        <w:tab/>
      </w: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11FA">
        <w:rPr>
          <w:rFonts w:ascii="Times New Roman" w:hAnsi="Times New Roman" w:cs="Times New Roman"/>
          <w:sz w:val="28"/>
          <w:szCs w:val="28"/>
        </w:rPr>
        <w:t>отношении</w:t>
      </w:r>
      <w:r w:rsidRPr="008211FA">
        <w:rPr>
          <w:rFonts w:ascii="Times New Roman" w:hAnsi="Times New Roman" w:cs="Times New Roman"/>
          <w:sz w:val="28"/>
          <w:szCs w:val="28"/>
        </w:rPr>
        <w:tab/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211FA">
        <w:rPr>
          <w:rFonts w:ascii="Times New Roman" w:hAnsi="Times New Roman" w:cs="Times New Roman"/>
          <w:sz w:val="28"/>
          <w:szCs w:val="28"/>
        </w:rPr>
        <w:footnoteReference w:id="2"/>
      </w:r>
      <w:r w:rsidRPr="008211F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3C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11FA">
        <w:rPr>
          <w:rFonts w:ascii="Times New Roman" w:hAnsi="Times New Roman" w:cs="Times New Roman"/>
          <w:sz w:val="28"/>
          <w:szCs w:val="28"/>
        </w:rPr>
        <w:t>Формирование, ведение и ежегодное дополнение Перечня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3.1.</w:t>
      </w:r>
      <w:r w:rsidRPr="008211FA">
        <w:rPr>
          <w:rFonts w:ascii="Times New Roman" w:hAnsi="Times New Roman" w:cs="Times New Roman"/>
          <w:sz w:val="28"/>
          <w:szCs w:val="28"/>
        </w:rPr>
        <w:t>Перечень, изменения и ежегодное дополнение в него утверждаются решением уполномоченного органа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«Целиннинское».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3.2.     </w:t>
      </w:r>
      <w:r w:rsidRPr="008211FA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3.3.      </w:t>
      </w:r>
      <w:r w:rsidRPr="008211FA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3.4.    </w:t>
      </w:r>
      <w:r w:rsidRPr="008211FA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211F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«Целиннинское»</w:t>
      </w:r>
      <w:r w:rsidRPr="008211FA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3.5.</w:t>
      </w:r>
      <w:r w:rsidRPr="008211FA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3.5.1. </w:t>
      </w:r>
      <w:r w:rsidRPr="008211FA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3.5.5.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отношении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3.5.7.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3.5.8.</w:t>
      </w:r>
      <w:r w:rsidRPr="008211FA">
        <w:rPr>
          <w:rFonts w:ascii="Times New Roman" w:hAnsi="Times New Roman" w:cs="Times New Roman"/>
          <w:sz w:val="28"/>
          <w:szCs w:val="28"/>
        </w:rPr>
        <w:t>Имущество не относится к жилому фонду.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8211FA">
        <w:rPr>
          <w:rFonts w:ascii="Times New Roman" w:hAnsi="Times New Roman" w:cs="Times New Roman"/>
          <w:sz w:val="28"/>
          <w:szCs w:val="28"/>
        </w:rPr>
        <w:t xml:space="preserve"> Виды имущества, включаемые в Перечень: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Pr="008211FA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3.6.2.</w:t>
      </w:r>
      <w:r w:rsidRPr="008211F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3.6.3.</w:t>
      </w:r>
      <w:r w:rsidRPr="008211F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3.6.4.</w:t>
      </w:r>
      <w:r w:rsidRPr="008211FA">
        <w:rPr>
          <w:rFonts w:ascii="Times New Roman" w:hAnsi="Times New Roman" w:cs="Times New Roman"/>
          <w:sz w:val="28"/>
          <w:szCs w:val="28"/>
        </w:rPr>
        <w:t xml:space="preserve">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</w:t>
      </w:r>
      <w:r w:rsidRPr="008211FA">
        <w:rPr>
          <w:rFonts w:ascii="Times New Roman" w:hAnsi="Times New Roman" w:cs="Times New Roman"/>
          <w:sz w:val="28"/>
          <w:szCs w:val="28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3.6.6.</w:t>
      </w:r>
      <w:r w:rsidRPr="008211FA">
        <w:rPr>
          <w:rFonts w:ascii="Times New Roman" w:hAnsi="Times New Roman" w:cs="Times New Roman"/>
          <w:sz w:val="28"/>
          <w:szCs w:val="28"/>
        </w:rPr>
        <w:t>Инвестиционные площадки.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8211F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 w:rsidRPr="00E2454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211FA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Pr="00E2454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Pr="00E24545">
        <w:rPr>
          <w:rFonts w:ascii="Times New Roman" w:hAnsi="Times New Roman" w:cs="Times New Roman"/>
          <w:sz w:val="28"/>
          <w:szCs w:val="28"/>
        </w:rPr>
        <w:t>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FA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3.8. </w:t>
      </w:r>
      <w:r w:rsidRPr="008211FA">
        <w:rPr>
          <w:rFonts w:ascii="Times New Roman" w:hAnsi="Times New Roman" w:cs="Times New Roman"/>
          <w:sz w:val="28"/>
          <w:szCs w:val="28"/>
        </w:rPr>
        <w:t>Рассмотрение уполномоченным органом поступивших предложений,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3.8.1.О 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поселения»Целиннинское»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О 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поселения»Целиннинское»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E7" w:rsidRPr="008211FA" w:rsidRDefault="003814E7" w:rsidP="009B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3.8.3.</w:t>
      </w:r>
      <w:r w:rsidRPr="008211FA">
        <w:rPr>
          <w:rFonts w:ascii="Times New Roman" w:hAnsi="Times New Roman" w:cs="Times New Roman"/>
          <w:sz w:val="28"/>
          <w:szCs w:val="28"/>
        </w:rPr>
        <w:t>Об отказе в учете предложений.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8211FA">
        <w:rPr>
          <w:rFonts w:ascii="Times New Roman" w:hAnsi="Times New Roman" w:cs="Times New Roman"/>
          <w:sz w:val="28"/>
          <w:szCs w:val="28"/>
        </w:rPr>
        <w:t xml:space="preserve">Подготовка соответствующих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в подпунктах 3.8.1.,3.8.2 пункта 3.8. настоящего порядка </w:t>
      </w:r>
      <w:r w:rsidRPr="008211F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«Целиннинское»</w:t>
      </w:r>
      <w:r w:rsidRPr="008211FA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3.10.</w:t>
      </w:r>
      <w:r w:rsidRPr="008211FA">
        <w:rPr>
          <w:rFonts w:ascii="Times New Roman" w:hAnsi="Times New Roman" w:cs="Times New Roman"/>
          <w:sz w:val="28"/>
          <w:szCs w:val="28"/>
        </w:rPr>
        <w:t>Решение об отказе в учете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11F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 принимается в следующих случаях: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3.10.1. Имущество не соответствует критериям, установленным п3.5. настоящего порядка  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3.10.2.</w:t>
      </w:r>
      <w:r w:rsidRPr="008211FA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3.10.3 </w:t>
      </w:r>
      <w:r w:rsidRPr="008211FA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3.11.</w:t>
      </w:r>
      <w:r w:rsidRPr="008211FA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3.12.</w:t>
      </w:r>
      <w:r w:rsidRPr="008211FA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могут быть исключены из Перечня, если: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3.12.1.</w:t>
      </w:r>
      <w:r w:rsidRPr="008211FA">
        <w:rPr>
          <w:rFonts w:ascii="Times New Roman" w:hAnsi="Times New Roman" w:cs="Times New Roman"/>
          <w:sz w:val="28"/>
          <w:szCs w:val="28"/>
        </w:rPr>
        <w:t xml:space="preserve">В течение 2 лет со дня включения сведений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сельского поселения «Целиннинское»</w:t>
      </w:r>
      <w:r w:rsidRPr="008211FA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3.12.2.</w:t>
      </w:r>
      <w:r w:rsidRPr="008211FA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3.12.3.</w:t>
      </w:r>
      <w:r w:rsidRPr="008211FA">
        <w:rPr>
          <w:rFonts w:ascii="Times New Roman" w:hAnsi="Times New Roman" w:cs="Times New Roman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</w:t>
      </w:r>
      <w:r w:rsidRPr="008211FA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«Целиннинское» </w:t>
      </w:r>
      <w:r w:rsidRPr="008211FA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092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11FA">
        <w:rPr>
          <w:rFonts w:ascii="Times New Roman" w:hAnsi="Times New Roman" w:cs="Times New Roman"/>
          <w:sz w:val="28"/>
          <w:szCs w:val="28"/>
        </w:rPr>
        <w:t>Опубликование Перечня</w:t>
      </w:r>
    </w:p>
    <w:p w:rsidR="003814E7" w:rsidRPr="008211FA" w:rsidRDefault="003814E7" w:rsidP="0009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11FA">
        <w:rPr>
          <w:rFonts w:ascii="Times New Roman" w:hAnsi="Times New Roman" w:cs="Times New Roman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8211FA">
        <w:rPr>
          <w:rFonts w:ascii="Times New Roman" w:hAnsi="Times New Roman" w:cs="Times New Roman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3814E7" w:rsidRPr="008211FA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8211FA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821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C03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4E7" w:rsidRDefault="003814E7" w:rsidP="00C03E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14E7" w:rsidSect="00E84874">
      <w:footnotePr>
        <w:numRestart w:val="eachPage"/>
      </w:footnotePr>
      <w:pgSz w:w="11906" w:h="16838"/>
      <w:pgMar w:top="1202" w:right="1255" w:bottom="669" w:left="12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E7" w:rsidRDefault="003814E7" w:rsidP="00E84874">
      <w:r>
        <w:separator/>
      </w:r>
    </w:p>
  </w:endnote>
  <w:endnote w:type="continuationSeparator" w:id="1">
    <w:p w:rsidR="003814E7" w:rsidRDefault="003814E7" w:rsidP="00E8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E7" w:rsidRDefault="003814E7" w:rsidP="00E84874">
      <w:r>
        <w:separator/>
      </w:r>
    </w:p>
  </w:footnote>
  <w:footnote w:type="continuationSeparator" w:id="1">
    <w:p w:rsidR="003814E7" w:rsidRDefault="003814E7" w:rsidP="00E84874">
      <w:r>
        <w:continuationSeparator/>
      </w:r>
    </w:p>
  </w:footnote>
  <w:footnote w:id="2">
    <w:p w:rsidR="003814E7" w:rsidRDefault="003814E7" w:rsidP="003C3170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E7" w:rsidRDefault="003814E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33.2pt;width:4.7pt;height:7.5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814E7" w:rsidRDefault="003814E7">
                <w:fldSimple w:instr=" PAGE \* MERGEFORMAT ">
                  <w:r w:rsidRPr="005C681D">
                    <w:rPr>
                      <w:rStyle w:val="a4"/>
                      <w:rFonts w:eastAsia="Calibri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E7" w:rsidRPr="008B1D77" w:rsidRDefault="003814E7" w:rsidP="008B1D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2pt;margin-top:32.5pt;width:47.15pt;height:13.3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814E7" w:rsidRPr="008B1D77" w:rsidRDefault="003814E7" w:rsidP="008B1D7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874"/>
    <w:rsid w:val="00007DD5"/>
    <w:rsid w:val="00074B25"/>
    <w:rsid w:val="000929E7"/>
    <w:rsid w:val="000F3F7A"/>
    <w:rsid w:val="00144DB7"/>
    <w:rsid w:val="002832EA"/>
    <w:rsid w:val="003814E7"/>
    <w:rsid w:val="003C3170"/>
    <w:rsid w:val="00433EBD"/>
    <w:rsid w:val="00487AF7"/>
    <w:rsid w:val="004F452A"/>
    <w:rsid w:val="005C681D"/>
    <w:rsid w:val="00656565"/>
    <w:rsid w:val="006A2AFC"/>
    <w:rsid w:val="008211FA"/>
    <w:rsid w:val="00847E66"/>
    <w:rsid w:val="0086515F"/>
    <w:rsid w:val="008B1D77"/>
    <w:rsid w:val="009B520B"/>
    <w:rsid w:val="00B35B20"/>
    <w:rsid w:val="00BD7A65"/>
    <w:rsid w:val="00BF14F7"/>
    <w:rsid w:val="00C03E76"/>
    <w:rsid w:val="00C123A4"/>
    <w:rsid w:val="00CB1B61"/>
    <w:rsid w:val="00D02AD7"/>
    <w:rsid w:val="00DE5C7C"/>
    <w:rsid w:val="00E20B71"/>
    <w:rsid w:val="00E24545"/>
    <w:rsid w:val="00E72F43"/>
    <w:rsid w:val="00E84874"/>
    <w:rsid w:val="00EA46D2"/>
    <w:rsid w:val="00EF24DF"/>
    <w:rsid w:val="00F86908"/>
    <w:rsid w:val="00FA3447"/>
    <w:rsid w:val="00FB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7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uiPriority w:val="99"/>
    <w:rsid w:val="00E84874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Сноска"/>
    <w:basedOn w:val="a"/>
    <w:uiPriority w:val="99"/>
    <w:rsid w:val="00E84874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E8487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1">
    <w:name w:val="Колонтитул_"/>
    <w:basedOn w:val="DefaultParagraphFont"/>
    <w:uiPriority w:val="99"/>
    <w:rsid w:val="00E84874"/>
    <w:rPr>
      <w:rFonts w:ascii="Calibri" w:eastAsia="Times New Roman" w:hAnsi="Calibri" w:cs="Calibri"/>
      <w:sz w:val="22"/>
      <w:szCs w:val="22"/>
      <w:u w:val="none"/>
    </w:rPr>
  </w:style>
  <w:style w:type="character" w:customStyle="1" w:styleId="TimesNewRoman">
    <w:name w:val="Колонтитул + Times New Roman"/>
    <w:aliases w:val="14 pt,Курсив"/>
    <w:basedOn w:val="a1"/>
    <w:uiPriority w:val="99"/>
    <w:rsid w:val="00E8487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487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84874"/>
    <w:rPr>
      <w:color w:val="000000"/>
      <w:spacing w:val="0"/>
      <w:w w:val="100"/>
      <w:position w:val="0"/>
      <w:lang w:val="ru-RU" w:eastAsia="ru-RU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E848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+ Курсив"/>
    <w:basedOn w:val="a2"/>
    <w:uiPriority w:val="99"/>
    <w:rsid w:val="00E8487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курсив"/>
    <w:basedOn w:val="3"/>
    <w:uiPriority w:val="99"/>
    <w:rsid w:val="00E84874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"/>
    <w:basedOn w:val="a1"/>
    <w:uiPriority w:val="99"/>
    <w:rsid w:val="00E84874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E84874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Normal"/>
    <w:link w:val="a2"/>
    <w:uiPriority w:val="99"/>
    <w:rsid w:val="00E84874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07DD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C3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317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72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B1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D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B1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D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C03E7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C1"/>
    <w:rPr>
      <w:rFonts w:ascii="Times New Roman" w:hAnsi="Times New Roman" w:cs="Courier New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7</Pages>
  <Words>2545</Words>
  <Characters>14508</Characters>
  <Application>Microsoft Office Outlook</Application>
  <DocSecurity>0</DocSecurity>
  <Lines>0</Lines>
  <Paragraphs>0</Paragraphs>
  <ScaleCrop>false</ScaleCrop>
  <Company>INFINITY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2018-09-06T06:44:00Z</cp:lastPrinted>
  <dcterms:created xsi:type="dcterms:W3CDTF">2018-07-30T07:38:00Z</dcterms:created>
  <dcterms:modified xsi:type="dcterms:W3CDTF">2018-09-06T06:48:00Z</dcterms:modified>
</cp:coreProperties>
</file>